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E" w:rsidRDefault="001435D0" w:rsidP="00785A85">
      <w:pPr>
        <w:pStyle w:val="tytul"/>
      </w:pPr>
      <w:bookmarkStart w:id="0" w:name="_GoBack"/>
      <w:bookmarkEnd w:id="0"/>
      <w:r w:rsidRPr="001435D0">
        <w:t>Wymagania edukacyjne</w:t>
      </w:r>
      <w:r w:rsidR="00F039AE" w:rsidRPr="00B1649F"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1" w:name="_heading=h.gjdgxs" w:colFirst="0" w:colLast="0"/>
            <w:bookmarkEnd w:id="1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 są zbudowane 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wymienia,</w:t>
            </w:r>
            <w:r w:rsidR="00D56E17">
              <w:t xml:space="preserve"> z </w:t>
            </w:r>
            <w:r>
              <w:t>jakich 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wyjaśnia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wyjaśnia różnice między komórką bezjądrową</w:t>
            </w:r>
            <w:r w:rsidR="00D56E17">
              <w:t xml:space="preserve"> 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 xml:space="preserve">którym </w:t>
            </w:r>
            <w:r>
              <w:lastRenderedPageBreak/>
              <w:t>zachodzi oddychanie 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 xml:space="preserve">planuje doświadczenie wykazujące, że podczas </w:t>
            </w:r>
            <w:r>
              <w:lastRenderedPageBreak/>
              <w:t>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BB52EC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 xml:space="preserve">Czym charakteryzuje </w:t>
            </w:r>
            <w:r w:rsidRPr="00E46447">
              <w:lastRenderedPageBreak/>
              <w:t>się królestwo 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 xml:space="preserve">wymienia cechy umożliwiające </w:t>
            </w:r>
            <w:r w:rsidRPr="001D2F91">
              <w:rPr>
                <w:highlight w:val="white"/>
              </w:rPr>
              <w:lastRenderedPageBreak/>
              <w:t>zaklasyfikowanie organizmu 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lastRenderedPageBreak/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czynności życiowe 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wykazuje różnorodność budowy grzybów </w:t>
            </w:r>
            <w:r w:rsidRPr="001D2F91">
              <w:rPr>
                <w:highlight w:val="white"/>
              </w:rPr>
              <w:lastRenderedPageBreak/>
              <w:t>(jednokomórkowe, 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przedstawia wybrane czynności życiowe grzybów </w:t>
            </w:r>
            <w:r w:rsidRPr="001D2F91">
              <w:rPr>
                <w:highlight w:val="white"/>
              </w:rPr>
              <w:lastRenderedPageBreak/>
              <w:t>(rozmnażanie, odżywianie, 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EndPr/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DC4BD8" w:rsidP="00A36E77">
            <w:r>
              <w:t xml:space="preserve"> </w:t>
            </w:r>
          </w:p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:rsidR="00A36E77" w:rsidRPr="00A36E77" w:rsidRDefault="00BB52EC" w:rsidP="00DC4BD8">
            <w:sdt>
              <w:sdtPr>
                <w:tag w:val="goog_rdk_147"/>
                <w:id w:val="936488679"/>
              </w:sdtPr>
              <w:sdtEndPr/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>
            <w:r>
              <w:t xml:space="preserve"> </w:t>
            </w:r>
          </w:p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Czym charakteryzują się paprociowe,</w:t>
            </w:r>
            <w:sdt>
              <w:sdtPr>
                <w:tag w:val="goog_rdk_320"/>
                <w:id w:val="-1563015500"/>
              </w:sdtPr>
              <w:sdtEndPr/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>je przedstawicieli paprociowych</w:t>
            </w:r>
            <w:r>
              <w:t xml:space="preserve"> </w:t>
            </w:r>
            <w:r w:rsidR="007D0DCC">
              <w:t>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EC" w:rsidRDefault="00BB52EC" w:rsidP="00785A85">
      <w:r>
        <w:separator/>
      </w:r>
    </w:p>
    <w:p w:rsidR="00BB52EC" w:rsidRDefault="00BB52EC" w:rsidP="00785A85"/>
    <w:p w:rsidR="00BB52EC" w:rsidRDefault="00BB52EC" w:rsidP="00785A85"/>
  </w:endnote>
  <w:endnote w:type="continuationSeparator" w:id="0">
    <w:p w:rsidR="00BB52EC" w:rsidRDefault="00BB52EC" w:rsidP="00785A85">
      <w:r>
        <w:continuationSeparator/>
      </w:r>
    </w:p>
    <w:p w:rsidR="00BB52EC" w:rsidRDefault="00BB52EC" w:rsidP="00785A85"/>
    <w:p w:rsidR="00BB52EC" w:rsidRDefault="00BB52EC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F" w:rsidRDefault="00D44A3F" w:rsidP="00785A85">
    <w:pPr>
      <w:pStyle w:val="Stopka"/>
    </w:pPr>
  </w:p>
  <w:p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49DE86" id="Łącznik prostoliniowy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8A9C52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>
      <w:rPr>
        <w:noProof/>
        <w:lang w:eastAsia="pl-PL"/>
      </w:rPr>
      <w:t xml:space="preserve"> </w:t>
    </w:r>
    <w:r w:rsidRPr="00425469">
      <w:rPr>
        <w:noProof/>
        <w:lang w:eastAsia="pl-PL"/>
      </w:rPr>
      <w:t>Copyright by WSiP</w:t>
    </w:r>
  </w:p>
  <w:p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71D2">
      <w:rPr>
        <w:noProof/>
      </w:rPr>
      <w:t>6</w:t>
    </w:r>
    <w:r>
      <w:fldChar w:fldCharType="end"/>
    </w:r>
  </w:p>
  <w:p w:rsidR="00D44A3F" w:rsidRDefault="00D44A3F" w:rsidP="00785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EC" w:rsidRDefault="00BB52EC" w:rsidP="00785A85">
      <w:r>
        <w:separator/>
      </w:r>
    </w:p>
    <w:p w:rsidR="00BB52EC" w:rsidRDefault="00BB52EC" w:rsidP="00785A85"/>
    <w:p w:rsidR="00BB52EC" w:rsidRDefault="00BB52EC" w:rsidP="00785A85"/>
  </w:footnote>
  <w:footnote w:type="continuationSeparator" w:id="0">
    <w:p w:rsidR="00BB52EC" w:rsidRDefault="00BB52EC" w:rsidP="00785A85">
      <w:r>
        <w:continuationSeparator/>
      </w:r>
    </w:p>
    <w:p w:rsidR="00BB52EC" w:rsidRDefault="00BB52EC" w:rsidP="00785A85"/>
    <w:p w:rsidR="00BB52EC" w:rsidRDefault="00BB52EC" w:rsidP="00785A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F" w:rsidRPr="00FE17FB" w:rsidRDefault="00D44A3F" w:rsidP="00785A85">
    <w:pPr>
      <w:pStyle w:val="Nagwek"/>
      <w:rPr>
        <w:color w:val="FFFFFF" w:themeColor="background1"/>
      </w:rPr>
    </w:pPr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D86007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D5D28CC" wp14:editId="49F2D3CE">
              <wp:simplePos x="0" y="0"/>
              <wp:positionH relativeFrom="column">
                <wp:posOffset>-868680</wp:posOffset>
              </wp:positionH>
              <wp:positionV relativeFrom="paragraph">
                <wp:posOffset>20172</wp:posOffset>
              </wp:positionV>
              <wp:extent cx="10930255" cy="420269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30255" cy="420269"/>
                        <a:chOff x="0" y="-32919"/>
                        <a:chExt cx="10930255" cy="420269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-32919"/>
                          <a:ext cx="10930255" cy="420269"/>
                        </a:xfrm>
                        <a:prstGeom prst="rect">
                          <a:avLst/>
                        </a:prstGeom>
                        <a:solidFill>
                          <a:srgbClr val="25AD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4" descr="C:\Users\Agodon\AppData\Local\Microsoft\Windows\INetCache\Content.Word\logo_alf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630" y="-10973"/>
                          <a:ext cx="298431" cy="365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CF5B5D" id="Grupa 1" o:spid="_x0000_s1026" style="position:absolute;margin-left:-68.4pt;margin-top:1.6pt;width:860.65pt;height:33.1pt;z-index:-251648512;mso-height-relative:margin" coordorigin=",-329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">
              <v:rect id="Prostokąt 2" o:spid="_x0000_s1027" style="position:absolute;top:-329;width:109302;height:4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" fillcolor="#25ad7b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8796;top:-109;width:2984;height:3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">
                <v:imagedata r:id="rId2" o:title="logo_alfa"/>
                <v:path arrowok="t"/>
              </v:shape>
            </v:group>
          </w:pict>
        </mc:Fallback>
      </mc:AlternateContent>
    </w:r>
    <w:r w:rsidR="002C7368"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7E868798" wp14:editId="0A0CD246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1.25pt;height:88.5pt;visibility:visible;mso-wrap-style:square" o:bullet="t">
        <v:imagedata r:id="rId1" o:title="logo1"/>
      </v:shape>
    </w:pict>
  </w:numPicBullet>
  <w:abstractNum w:abstractNumId="0" w15:restartNumberingAfterBreak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56BE9"/>
    <w:rsid w:val="0006473D"/>
    <w:rsid w:val="00080CB5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83F86"/>
    <w:rsid w:val="00BA0BE4"/>
    <w:rsid w:val="00BB52EC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371D2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DB952-5D3A-4EC2-B6A2-5FD292D7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A969-5316-4340-B9E7-A5BB7803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Admin</cp:lastModifiedBy>
  <cp:revision>2</cp:revision>
  <cp:lastPrinted>2024-08-08T12:59:00Z</cp:lastPrinted>
  <dcterms:created xsi:type="dcterms:W3CDTF">2024-09-13T10:21:00Z</dcterms:created>
  <dcterms:modified xsi:type="dcterms:W3CDTF">2024-09-13T10:21:00Z</dcterms:modified>
</cp:coreProperties>
</file>