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1E" w:rsidRPr="00CE4C6B" w:rsidRDefault="004C51CB" w:rsidP="006B3A1E">
      <w:pPr>
        <w:pStyle w:val="tytu1NieuzywaneTytuy"/>
        <w:rPr>
          <w:rStyle w:val="Bold"/>
          <w:rFonts w:asciiTheme="minorHAnsi" w:hAnsiTheme="minorHAnsi"/>
          <w:b/>
          <w:bCs/>
        </w:rPr>
      </w:pPr>
      <w:r>
        <w:rPr>
          <w:rStyle w:val="Bold"/>
          <w:rFonts w:asciiTheme="minorHAnsi" w:hAnsiTheme="minorHAnsi"/>
        </w:rPr>
        <w:t>Wymagania</w:t>
      </w:r>
      <w:bookmarkStart w:id="0" w:name="_GoBack"/>
      <w:bookmarkEnd w:id="0"/>
    </w:p>
    <w:p w:rsidR="006B3A1E" w:rsidRPr="00CE4C6B" w:rsidRDefault="006B3A1E" w:rsidP="006B3A1E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CE4C6B">
        <w:rPr>
          <w:rStyle w:val="Bold"/>
          <w:rFonts w:asciiTheme="minorHAnsi" w:hAnsiTheme="minorHAnsi"/>
          <w:color w:val="154194"/>
        </w:rPr>
        <w:t xml:space="preserve">Klasa </w:t>
      </w:r>
      <w:r w:rsidR="004049D2" w:rsidRPr="00CE4C6B">
        <w:rPr>
          <w:rStyle w:val="Bold"/>
          <w:rFonts w:asciiTheme="minorHAnsi" w:hAnsiTheme="minorHAnsi"/>
          <w:color w:val="154194"/>
        </w:rPr>
        <w:t>6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723"/>
        <w:gridCol w:w="7121"/>
      </w:tblGrid>
      <w:tr w:rsidR="00FF5B31" w:rsidRPr="00CE4C6B" w:rsidTr="00FF5B31">
        <w:trPr>
          <w:trHeight w:val="853"/>
          <w:tblHeader/>
        </w:trPr>
        <w:tc>
          <w:tcPr>
            <w:tcW w:w="1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F5B31" w:rsidRPr="00CE4C6B" w:rsidRDefault="00FF5B31" w:rsidP="00FF5B31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CE4C6B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47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F5B31" w:rsidRPr="00CE4C6B" w:rsidRDefault="00FF5B31" w:rsidP="00FF5B31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CE4C6B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podstawowe</w:t>
            </w:r>
          </w:p>
          <w:p w:rsidR="00FF5B31" w:rsidRPr="00CE4C6B" w:rsidRDefault="00FF5B31" w:rsidP="00FF5B31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CE4C6B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71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F5B31" w:rsidRPr="00CE4C6B" w:rsidRDefault="00FF5B31" w:rsidP="00FF5B31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CE4C6B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ponadpodstawowe</w:t>
            </w:r>
          </w:p>
          <w:p w:rsidR="00FF5B31" w:rsidRPr="00CE4C6B" w:rsidRDefault="00FF5B31" w:rsidP="00FF5B31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CE4C6B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</w:tr>
      <w:tr w:rsidR="006B3A1E" w:rsidRPr="00CE4C6B" w:rsidTr="00FF5B31">
        <w:trPr>
          <w:trHeight w:val="60"/>
        </w:trPr>
        <w:tc>
          <w:tcPr>
            <w:tcW w:w="13565" w:type="dxa"/>
            <w:gridSpan w:val="3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CE4C6B" w:rsidRDefault="00FF5B31" w:rsidP="00FF5B31">
            <w:pPr>
              <w:pStyle w:val="tabela-belkatabele"/>
              <w:ind w:left="172" w:hanging="17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E4C6B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 xml:space="preserve">DZIAŁ 1. </w:t>
            </w:r>
            <w:r w:rsidR="00BB7AA5" w:rsidRPr="00B87527">
              <w:rPr>
                <w:rFonts w:asciiTheme="minorHAnsi" w:eastAsiaTheme="minorHAnsi" w:hAnsiTheme="minorHAnsi" w:cs="AgendaPl-Bold"/>
                <w:bCs w:val="0"/>
                <w:lang w:eastAsia="en-US"/>
              </w:rPr>
              <w:t>TKANKI ZWIERZĘCE. PARZYDEŁKOWCE, PŁAZIŃCE I NICIENIE</w:t>
            </w:r>
          </w:p>
        </w:tc>
      </w:tr>
      <w:tr w:rsidR="00FF5B31" w:rsidRPr="00CE4C6B" w:rsidTr="00FF5B31">
        <w:trPr>
          <w:trHeight w:val="169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FF5B31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1. </w:t>
            </w:r>
            <w:r w:rsidR="004049D2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Ogólna</w:t>
            </w:r>
          </w:p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zwierząt</w:t>
            </w:r>
          </w:p>
        </w:tc>
        <w:tc>
          <w:tcPr>
            <w:tcW w:w="472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zwierząt żyjących w różnych środowiskach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charakterystyczne cechy zwierząt</w:t>
            </w:r>
          </w:p>
        </w:tc>
        <w:tc>
          <w:tcPr>
            <w:tcW w:w="7121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główne grupy bezkręgowców i kręgowców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najważniejsze cechy bezkręgowców i kręgowców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związek symetrii ciała z trybem życia zwierząt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tryb życia wybranych przedstawicieli zwierząt</w:t>
            </w:r>
          </w:p>
        </w:tc>
      </w:tr>
      <w:tr w:rsidR="00FF5B31" w:rsidRPr="00CE4C6B" w:rsidTr="00FF5B31">
        <w:trPr>
          <w:trHeight w:val="291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FF5B31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2. </w:t>
            </w:r>
            <w:r w:rsidR="004049D2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Tkanki zwierzęce –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nabłonkowa i łączna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określa, co to jest tkanka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klasyfikuje tkanki zwierzęce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funkcje tkanki nabłonkowej i łącznej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budowę tkanki nabłonkowej i łącznej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dokonuje obserwacji mikroskopowej tkanki nabłonkowej lub łącznej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w budowie tkanki nabłonkowej i tkanek łącznych cechy adaptacyjne do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pełnienia określonych funkcji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tkankę nabłonkową, chrzęstną, kostną i krew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tkankę nabłonkową i łączną pod względem budowy, funkcji i położenia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organizmach zwierzęcych</w:t>
            </w:r>
          </w:p>
        </w:tc>
      </w:tr>
      <w:tr w:rsidR="00FF5B31" w:rsidRPr="00CE4C6B" w:rsidTr="00FF5B31">
        <w:trPr>
          <w:trHeight w:val="48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FF5B31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3. </w:t>
            </w:r>
            <w:r w:rsidR="004049D2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Tkanki zwierzęce –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mięśniowa i nerwowa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rodzaje tkanki mięśniowej i podaje ich funkcje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rolę tkanki nerwowej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budowę neuronu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dokonuje obserwacji mikroskopowej tkanki mięśniowej lub nerwowej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związek budowy tkanki mięśniowej z funkcją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cechy adaptacyjne w budowie tkanki nerwowej do pełnionych funkcji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tkanki mięśniowe i tkankę nerwową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tkankę mięśniową i nerwową pod względem budowy, funkcji i położenia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organizmach zwierzęcych</w:t>
            </w:r>
          </w:p>
        </w:tc>
      </w:tr>
      <w:tr w:rsidR="00FF5B31" w:rsidRPr="00CE4C6B" w:rsidTr="00FF5B31">
        <w:trPr>
          <w:trHeight w:val="437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FF5B31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4. </w:t>
            </w:r>
            <w:r w:rsidR="004049D2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Charakterystyka,</w:t>
            </w:r>
          </w:p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przegląd i znaczenie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parzydełkowców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środowiska i tryb życia parzydełkowców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cechy umożliwiające zaklasyfikowanie organizmu do parzydełkowców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znaczenie parzydełkowców w przyrodzie i dla człowieka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budowę i tryb życia polipa i meduzy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identyfikuje nieznany organizm jako przedstawiciela parzydełkowców na podstawie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charakterystycznych cech tej grupy zwierząt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sposoby rozmnażania się polipa oraz meduzy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krótko charakteryzuje stułbiopławy, krążkopławy i koralowce</w:t>
            </w:r>
          </w:p>
        </w:tc>
      </w:tr>
      <w:tr w:rsidR="00FF5B31" w:rsidRPr="00CE4C6B" w:rsidTr="00FF5B31">
        <w:trPr>
          <w:trHeight w:val="404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FF5B31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5. </w:t>
            </w:r>
            <w:r w:rsidR="004049D2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płazińców. Płazińce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środowiska i tryb życia płazińców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cechy umożliwiające zaklasyfikowanie organizmu do płazińców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sposoby zarażenia się tasiemcem uzbrojonym i nieuzbrojonym oraz zasady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profilaktyki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znaczenie płazińców w przyrodzie i dla człowieka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przystosowania tasiemca uzbrojonego i nieuzbrojonego do pasożytniczego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trybu życia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identyfikuje nieznany organizm jako przedstawiciela płazińców na podstawie charakterystycznych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cech tej grupy zwierząt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stosuje określenia: żywiciel ostateczny, żywiciel pośredni, larwa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budowę, środowisko oraz tryb życia płazińców i parzydełkowców</w:t>
            </w:r>
          </w:p>
        </w:tc>
      </w:tr>
      <w:tr w:rsidR="00FF5B31" w:rsidRPr="00CE4C6B" w:rsidTr="00A71D58">
        <w:trPr>
          <w:trHeight w:val="18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FF5B31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6. </w:t>
            </w:r>
            <w:r w:rsidR="004049D2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nicieni. Nicienie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środowiska i tryb życia nicieni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cechy umożliwiające zaklasyfikowanie organizmu do nicieni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sposoby zarażenia się glistą, owsikiem i włośniem oraz zasady profilaktyki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znaczenie nicieni w przyrodzie i dla człowieka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identyfikuje nieznany organizm jako przedstawiciela nicieni na podstawie charakterystycznych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cech tej grupy zwierząt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miejsce bytowania nicieni pasożytniczych (glista, owsik, włosień) w organizmie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człowieka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budowę, środowisko oraz tryb życia nicieni i płazińców</w:t>
            </w:r>
          </w:p>
        </w:tc>
      </w:tr>
      <w:tr w:rsidR="004049D2" w:rsidRPr="00CE4C6B" w:rsidTr="00656DDE">
        <w:trPr>
          <w:trHeight w:val="340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7. Podsumowanie działu</w:t>
            </w:r>
          </w:p>
        </w:tc>
        <w:tc>
          <w:tcPr>
            <w:tcW w:w="1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4049D2" w:rsidRPr="00CE4C6B" w:rsidRDefault="00B87527" w:rsidP="00FF5B3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 </w:t>
            </w:r>
            <w:r w:rsidR="004049D2" w:rsidRPr="00CE4C6B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1–6</w:t>
            </w:r>
          </w:p>
        </w:tc>
      </w:tr>
      <w:tr w:rsidR="00FF5B31" w:rsidRPr="00CE4C6B" w:rsidTr="00FF5B31">
        <w:trPr>
          <w:trHeight w:val="60"/>
        </w:trPr>
        <w:tc>
          <w:tcPr>
            <w:tcW w:w="13565" w:type="dxa"/>
            <w:gridSpan w:val="3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5B31" w:rsidRPr="00B87527" w:rsidRDefault="00FF5B31" w:rsidP="00FF5B31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B87527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 2.</w:t>
            </w:r>
            <w:r w:rsidRPr="00B87527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</w:t>
            </w:r>
            <w:r w:rsidR="00656DDE" w:rsidRPr="00B87527">
              <w:rPr>
                <w:rFonts w:asciiTheme="minorHAnsi" w:eastAsiaTheme="minorHAnsi" w:hAnsiTheme="minorHAnsi" w:cs="AgendaPl-Bold"/>
                <w:bCs w:val="0"/>
                <w:lang w:eastAsia="en-US"/>
              </w:rPr>
              <w:t>PIERŚCIENICE, STAWONOGI, MIĘCZAKI</w:t>
            </w:r>
          </w:p>
        </w:tc>
      </w:tr>
      <w:tr w:rsidR="00FF5B31" w:rsidRPr="00CE4C6B" w:rsidTr="004049D2">
        <w:trPr>
          <w:trHeight w:val="255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Charakterystyka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pierścienic</w:t>
            </w:r>
          </w:p>
        </w:tc>
        <w:tc>
          <w:tcPr>
            <w:tcW w:w="472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B87527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87527">
              <w:rPr>
                <w:rFonts w:eastAsiaTheme="minorHAnsi" w:cs="AgendaPl-Bold"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87527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środowiska i tryb życia pierścienic</w:t>
            </w:r>
          </w:p>
          <w:p w:rsidR="004049D2" w:rsidRPr="00B87527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87527">
              <w:rPr>
                <w:rFonts w:eastAsiaTheme="minorHAnsi" w:cs="AgendaPl-Bold"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87527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znaczenie pierścienic w przyrodzie i dla człowieka</w:t>
            </w:r>
          </w:p>
          <w:p w:rsidR="004049D2" w:rsidRPr="00B87527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87527">
              <w:rPr>
                <w:rFonts w:eastAsiaTheme="minorHAnsi" w:cs="AgendaPl-Bold"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87527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główne cechy budowy zewnętrznej pierścienic</w:t>
            </w:r>
          </w:p>
          <w:p w:rsidR="00FF5B31" w:rsidRPr="00B87527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B87527">
              <w:rPr>
                <w:rFonts w:eastAsiaTheme="minorHAnsi" w:cs="AgendaPl-Bold"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87527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różnice w budowie zewnętrznej dżdżownicy, pijawki i nereidy</w:t>
            </w:r>
          </w:p>
        </w:tc>
        <w:tc>
          <w:tcPr>
            <w:tcW w:w="7121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różnorodność w typie pierścienice mimo podobieństw w budowie zewnętrznej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klasyfikuje nieznany organizm jako przedstawiciela pierścienic na podstawie zaobserwowanych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cech budowy zewnętrznej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związek między zaobserwowanymi różnicami w budowie pierścienic a środowiskiem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trybem życia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planuje doświadczenie, w którym można udowodnić wpływ dżdżownic na mieszanie gleby</w:t>
            </w:r>
          </w:p>
        </w:tc>
      </w:tr>
      <w:tr w:rsidR="004049D2" w:rsidRPr="00CE4C6B" w:rsidTr="004049D2">
        <w:trPr>
          <w:trHeight w:val="201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 Charakterystyka</w:t>
            </w:r>
          </w:p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stawonogów.</w:t>
            </w:r>
          </w:p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Skorupiaki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środowiska i tryb życia stawonogów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znaczenie skorupiaków w przyrodzie i dla człowieka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główne cechy budowy zewnętrznej stawonogów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cechy umożliwiające skorupiakom opanowanie środowiska wodnego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różnorodność budowy zewnętrznej skorupiaków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stawonoga na podstawie cech budowy zewnętrznej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czynności życiowe skorupiaków: poruszanie się, odżywianie się, oddychanie,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rozmnażanie się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klasyfikuje nieznany organizm jako przedstawiciela skorupiaków na podstawie zaobserwowanych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cech budowy zewnętrznej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związek między zaobserwowanymi różnicami w budowie skorupiaków ze środowiskiem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trybem życia</w:t>
            </w:r>
          </w:p>
        </w:tc>
      </w:tr>
      <w:tr w:rsidR="00FF5B31" w:rsidRPr="00CE4C6B" w:rsidTr="00FF5B31">
        <w:trPr>
          <w:trHeight w:val="243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FF5B31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10. </w:t>
            </w:r>
            <w:r w:rsidR="004049D2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Owady –</w:t>
            </w:r>
          </w:p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organizmy typowo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lądowe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środowiska i tryb życia owadów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znaczenie owadów w przyrodzie i dla człowieka (owady pożyteczne i owady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szkodniki)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cechy umożliwiające owadom opanowanie środowiska lądowego oraz aktywny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lot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różnorodność budowy aparatów gębowych oraz odnóży owadów w odniesieniu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trybu życia i rodzaju pobieranego pokarmu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klasyfikuje nieznany organizm jako przedstawiciela owadów na podstawie zaobserwowanych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cech budowy zewnętrznej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czynności życiowe owadów: poruszanie się, odżywianie się, oddychanie,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rozmnażanie się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dwa typy rozwoju złożonego – z przeobrażeniem zupełnym i niezupełnym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budowę zewnętrzną oraz czynności życiowe owadów i skorupiaków</w:t>
            </w:r>
          </w:p>
        </w:tc>
      </w:tr>
      <w:tr w:rsidR="00FF5B31" w:rsidRPr="00CE4C6B" w:rsidTr="00FF5B31">
        <w:trPr>
          <w:trHeight w:val="210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FF5B31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11. </w:t>
            </w:r>
            <w:r w:rsidR="004049D2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pajęczaków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środowisko i tryb życia pajęczaków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znaczenie pajęczaków w przyrodzie i dla człowieka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wspólne cechy budowy zewnętrznej pajęczaków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różnorodność budowy zewnętrznej pajęczaków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zdolność większości pajęczaków do wysnuwania nici i określa zastosowania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tych nici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czynności życiowe pajęczaków z uwzględnieniem odżywiania się, oddychania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rozmnażania się</w:t>
            </w:r>
          </w:p>
          <w:p w:rsidR="004049D2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klasyfikuje nieznany organizm jako przedstawiciela pajęczaków na podstawie zaobserwowanych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cech budowy zewnętrznej</w:t>
            </w:r>
          </w:p>
          <w:p w:rsidR="00FF5B31" w:rsidRPr="00CE4C6B" w:rsidRDefault="004049D2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budowę zewnętrzną oraz czynności życiowe pajęczaków, owadów i skorupiaków</w:t>
            </w:r>
          </w:p>
        </w:tc>
      </w:tr>
      <w:tr w:rsidR="00FF5B31" w:rsidRPr="00CE4C6B" w:rsidTr="00FF5B31">
        <w:trPr>
          <w:trHeight w:val="259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9D2" w:rsidRPr="00CE4C6B" w:rsidRDefault="00FF5B31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12. </w:t>
            </w:r>
            <w:r w:rsidR="004049D2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Mięczaki.</w:t>
            </w:r>
          </w:p>
          <w:p w:rsidR="004049D2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FF5B31" w:rsidRPr="00CE4C6B" w:rsidRDefault="004049D2" w:rsidP="004049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ślimaków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różnorodność środowisk zamieszkiwanych przez mięczaki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tryb życia ślimaków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znaczenie ślimaków w przyrodzie i dla człowieka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główne cechy budowy zewnętrznej mięczaków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wspólne cechy budowy zewnętrznej ślimaków</w:t>
            </w:r>
          </w:p>
          <w:p w:rsidR="00FF5B31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cechy umożliwiające mięczakom opanowanie środowiska wodnego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klasyfikuje nieznany organizm jako przedstawiciela ślimaków na podstawie zaobserwowanych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cech budowy zewnętrznej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czynności życiowe ślimaków: poruszanie się, odżywianie się, oddychanie,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rozmnażanie się</w:t>
            </w:r>
          </w:p>
          <w:p w:rsidR="00FF5B31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różnorodność budowy zewnętrznej ślimaków, uwzględnia kształt nogi oraz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obecność muszli</w:t>
            </w:r>
          </w:p>
        </w:tc>
      </w:tr>
      <w:tr w:rsidR="00FF5B31" w:rsidRPr="00CE4C6B" w:rsidTr="00FF5B31">
        <w:trPr>
          <w:trHeight w:val="259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13.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Małże i głowonogi</w:t>
            </w:r>
          </w:p>
          <w:p w:rsidR="004049D2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– charakterystyka</w:t>
            </w:r>
          </w:p>
          <w:p w:rsidR="00FF5B31" w:rsidRPr="00CE4C6B" w:rsidRDefault="00FF5B31" w:rsidP="00FF5B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środowisko i tryb życia małży i głowonogów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znaczenie małży i głowonogów w przyrodzie oraz dla człowieka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budowę zewnętrzną małży i głowonogów</w:t>
            </w:r>
          </w:p>
          <w:p w:rsidR="00FF5B31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cechy budowy zewnętrznej umożliwiające małżom i głowonogom przystosowanie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życia w środowisku wodnym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różnorodność budowy głowonogów, uwzględnia liczbę ramion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klasyfikuje nieznany organizm jako przedstawiciela małży lub głowonogów na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podstawie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zaobserwowanych cech budowy zewnętrznej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czynności życiowe małży i głowonogów: poruszanie się, odżywianie się,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oddychanie, rozmnażanie się</w:t>
            </w:r>
          </w:p>
          <w:p w:rsidR="00656DDE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budowę zewnętrzną i czynności życiowe małży, głowonogów oraz ślimaków</w:t>
            </w:r>
          </w:p>
          <w:p w:rsidR="00FF5B31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cechy ułatwiające głowonogom aktywne polowanie</w:t>
            </w:r>
          </w:p>
        </w:tc>
      </w:tr>
      <w:tr w:rsidR="00656DDE" w:rsidRPr="00CE4C6B" w:rsidTr="00656DDE">
        <w:trPr>
          <w:trHeight w:val="210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6DDE" w:rsidRPr="00CE4C6B" w:rsidRDefault="00656DDE" w:rsidP="00FF5B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14. Podsumowanie działu</w:t>
            </w:r>
          </w:p>
        </w:tc>
        <w:tc>
          <w:tcPr>
            <w:tcW w:w="1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6DDE" w:rsidRPr="00CE4C6B" w:rsidRDefault="00B87527" w:rsidP="00FF5B3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 </w:t>
            </w:r>
            <w:r w:rsidR="00C2151D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7</w:t>
            </w:r>
            <w:r w:rsidR="00656DDE" w:rsidRPr="00CE4C6B">
              <w:rPr>
                <w:rFonts w:eastAsiaTheme="minorHAnsi" w:cs="AgendaPl-RegularCondensed"/>
                <w:sz w:val="20"/>
                <w:szCs w:val="20"/>
                <w:lang w:eastAsia="en-US"/>
              </w:rPr>
              <w:t>–13</w:t>
            </w:r>
          </w:p>
        </w:tc>
      </w:tr>
      <w:tr w:rsidR="00FF5B31" w:rsidRPr="00CE4C6B" w:rsidTr="00FF5B31">
        <w:trPr>
          <w:trHeight w:val="60"/>
        </w:trPr>
        <w:tc>
          <w:tcPr>
            <w:tcW w:w="13565" w:type="dxa"/>
            <w:gridSpan w:val="3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5B31" w:rsidRPr="00B87527" w:rsidRDefault="00FF5B31" w:rsidP="00FF5B31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b w:val="0"/>
                <w:lang w:eastAsia="en-US"/>
              </w:rPr>
            </w:pPr>
            <w:r w:rsidRPr="00B87527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 xml:space="preserve">Dział 3 </w:t>
            </w:r>
            <w:r w:rsidR="00656DDE" w:rsidRPr="00B87527">
              <w:rPr>
                <w:rFonts w:asciiTheme="minorHAnsi" w:eastAsiaTheme="minorHAnsi" w:hAnsiTheme="minorHAnsi" w:cs="AgendaPl-Bold"/>
                <w:bCs w:val="0"/>
                <w:lang w:eastAsia="en-US"/>
              </w:rPr>
              <w:t>RYBY, PŁAZY, GADY</w:t>
            </w:r>
          </w:p>
        </w:tc>
      </w:tr>
      <w:tr w:rsidR="00FF5B31" w:rsidRPr="00CE4C6B" w:rsidTr="00FF5B31">
        <w:trPr>
          <w:trHeight w:val="599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15.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Ryby – środowisko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472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gromady zwierząt zaliczanych do kręgowców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środowisko życia ryb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budowę zewnętrzną ryby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charakterystyczne cechy kręgowców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ryb kostnoszkieletowych i chrzęstnoszkieletowych oraz wskazuje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różnicę w ich budowie</w:t>
            </w:r>
          </w:p>
        </w:tc>
        <w:tc>
          <w:tcPr>
            <w:tcW w:w="7121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co to jest zmiennocieplność i określa ryby jako zwierzęta zmiennocieplne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wspólne cechy ryb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przynależność ryb do kręgowców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przystosowania ryb w budowie i czynnościach życiowych do życia w wodzie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funkcjonowanie pęcherza pławnego i skrzeli</w:t>
            </w:r>
          </w:p>
        </w:tc>
      </w:tr>
      <w:tr w:rsidR="00FF5B31" w:rsidRPr="00CE4C6B" w:rsidTr="00FF5B31">
        <w:trPr>
          <w:trHeight w:val="566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16.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Rozmnażanie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Różnorodność </w:t>
            </w: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ryb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sposób rozmnażania się i rozwój ryb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znaczenie ryb w przyrodzie i dla człowieka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podaje przykłady gatunków ryb chronionych w Polsce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i uzasadnia potrzebę ich ochrony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działań człowieka wpływających pozytywnie i negatywnie na różnorodność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ryb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wykazuje, na wybranych przykładach, różnorodność budowy zewnętrznej ryb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związanej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trybem życia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różnice między jajorodnością a jajożyworodnością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wykazuje, na wybranych przykładach, różnorodność i jedność ryb w obrębie gromady</w:t>
            </w:r>
          </w:p>
        </w:tc>
      </w:tr>
      <w:tr w:rsidR="00FF5B31" w:rsidRPr="00CE4C6B" w:rsidTr="00FF5B31">
        <w:trPr>
          <w:trHeight w:val="696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17.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Płazy – środowisko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środowiska życia płazów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budowę zewnętrzną i tryb życia płazów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płazy jako zwierzęta zmiennocieplne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płazów ogoniastych i bezogonowych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wspólne cechy płazów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związek budowy i czynności życiowych płazów ze środowiskiem wodno</w:t>
            </w:r>
            <w:r w:rsidRPr="00CE4C6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en-US"/>
              </w:rPr>
              <w:t>‑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lądowym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wpływ zmiennocieplności na zasięg występowania płazów</w:t>
            </w:r>
          </w:p>
        </w:tc>
      </w:tr>
      <w:tr w:rsidR="00FF5B31" w:rsidRPr="00CE4C6B" w:rsidTr="00FF5B31">
        <w:trPr>
          <w:trHeight w:val="48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18.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Rozmnażanie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płazów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sposób rozmnażania się płazów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znaczenie płazów w przyrodzie i dla człowieka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gatunków płazów chronionych w Polsce i uzasadnia potrzebę ich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ochrony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etapy rozwoju płazów na przykładzie żaby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działań człowieka wpływających pozytywnie i negatywnie na różnorodność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płazów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na wybranych przykładach różnorodność płazów pod względem budowy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zewnętrznej i trybu życia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budowę zewnętrzną oraz tryb życia kijanki i postaci dorosłej żaby</w:t>
            </w:r>
          </w:p>
        </w:tc>
      </w:tr>
      <w:tr w:rsidR="00FF5B31" w:rsidRPr="00CE4C6B" w:rsidTr="00952CEA">
        <w:trPr>
          <w:trHeight w:val="18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19.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Gady – środowisko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środowiska życia gadów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gady jako zwierzęta zmiennocieplne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budowę gadów na przykładzie jaszczurki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wspólne cechy gadów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przystosowania gadów w budowie i czynnościach życiowych do życia na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lądzie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wpływ zmiennocieplności na zasięg występowania gadów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narządy zmysłów gadów i określa ich znaczenie w życiu na lądzie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związek budowy i czynności życiowych gadów z życiem na lądzie</w:t>
            </w:r>
          </w:p>
        </w:tc>
      </w:tr>
      <w:tr w:rsidR="00FF5B31" w:rsidRPr="00CE4C6B" w:rsidTr="00FF5B31">
        <w:trPr>
          <w:trHeight w:val="61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20.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Rozmnażanie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gadów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sposób rozmnażania się i rozwoju gadów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znaczenie gadów w przyrodzie i dla człowieka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gady jako owodniowce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znaczenie gadów w przyrodzie i dla człowieka</w:t>
            </w:r>
          </w:p>
          <w:p w:rsidR="00FF5B31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gatunków gadów chronionych w Polsce i uzasadnia potrzebę ich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ochrony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działań człowieka wpływających pozytywnie i negatywnie na różnorodność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gadów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funkcje poszczególnych błon płodowych w rozwoju gadów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wykazuje, na wybranych przykładach, różnorodność gadów pod względem budowy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zewnętrznej i trybu życia</w:t>
            </w:r>
          </w:p>
          <w:p w:rsidR="00FF5B31" w:rsidRPr="00CE4C6B" w:rsidRDefault="00656DDE" w:rsidP="00A71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uzasadnia, że wytworzenie błon płodowych uniezależnia rozwój gadów od środowiska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wodnego</w:t>
            </w:r>
          </w:p>
        </w:tc>
      </w:tr>
      <w:tr w:rsidR="00656DDE" w:rsidRPr="00CE4C6B" w:rsidTr="00656DDE">
        <w:trPr>
          <w:trHeight w:val="437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656DDE" w:rsidP="00FF5B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21. Podsumowanie działu</w:t>
            </w:r>
          </w:p>
        </w:tc>
        <w:tc>
          <w:tcPr>
            <w:tcW w:w="1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56DDE" w:rsidRPr="00CE4C6B" w:rsidRDefault="00B87527" w:rsidP="00FF5B3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 </w:t>
            </w:r>
            <w:r w:rsidR="00656DDE" w:rsidRPr="00CE4C6B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15–20</w:t>
            </w:r>
          </w:p>
        </w:tc>
      </w:tr>
      <w:tr w:rsidR="00FF5B31" w:rsidRPr="00CE4C6B" w:rsidTr="00FF5B31">
        <w:trPr>
          <w:trHeight w:val="60"/>
        </w:trPr>
        <w:tc>
          <w:tcPr>
            <w:tcW w:w="13565" w:type="dxa"/>
            <w:gridSpan w:val="3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5B31" w:rsidRPr="00CE4C6B" w:rsidRDefault="00FF5B31" w:rsidP="00FF5B31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CE4C6B">
              <w:rPr>
                <w:rStyle w:val="boldasia"/>
                <w:rFonts w:asciiTheme="minorHAnsi" w:hAnsiTheme="minorHAnsi"/>
                <w:b/>
                <w:bCs/>
                <w:caps/>
                <w:color w:val="auto"/>
              </w:rPr>
              <w:t xml:space="preserve">DZIAŁ 4. </w:t>
            </w:r>
            <w:r w:rsidR="00656DDE" w:rsidRPr="00B87527">
              <w:rPr>
                <w:rFonts w:asciiTheme="minorHAnsi" w:eastAsiaTheme="minorHAnsi" w:hAnsiTheme="minorHAnsi" w:cs="AgendaPl-Bold"/>
                <w:bCs w:val="0"/>
                <w:lang w:eastAsia="en-US"/>
              </w:rPr>
              <w:t>PTAKI I SSAKI</w:t>
            </w:r>
          </w:p>
        </w:tc>
      </w:tr>
      <w:tr w:rsidR="00FF5B31" w:rsidRPr="00CE4C6B" w:rsidTr="00FF5B31">
        <w:trPr>
          <w:trHeight w:val="566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22.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Budowa ptaków.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Przystosowania do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lotu</w:t>
            </w:r>
          </w:p>
        </w:tc>
        <w:tc>
          <w:tcPr>
            <w:tcW w:w="472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różnorodność środowisk życia ptaków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cechy umożliwiające zaklasyfikowanie organizmu do ptaków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przedstawicieli ptaków wśród innych zwierząt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identyfikuje nieznany organizm jako przedstawiciela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ptaków na podstawie obecności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charakterystycznych cech tej grupy zwierząt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budowę i rolę pióra konturowego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określa, co to jest stałocieplność</w:t>
            </w:r>
          </w:p>
        </w:tc>
        <w:tc>
          <w:tcPr>
            <w:tcW w:w="7121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przystosowania ptaków do lotu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pióro konturowe z puchowym pod względem budowy i funkcji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przestawia charakterystyczne cechy ptaków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znaczenie stałocieplności w opanowaniu przez ptaki różnych rejonów kuli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ziemskiej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związek budowy ptaka z przystosowaniem do lotu</w:t>
            </w:r>
          </w:p>
        </w:tc>
      </w:tr>
      <w:tr w:rsidR="00FF5B31" w:rsidRPr="00CE4C6B" w:rsidTr="00FF5B31">
        <w:trPr>
          <w:trHeight w:val="486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23.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Rozmnażanie się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ptaków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typ zapłodnienia i formę rozrodu ptaków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odróżnia gniazdowniki od zagniazdowników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określa, na czym polega jajorodność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elementy budowy jaja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zachowań ptaków w okresie godowym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rolę elementów budowy jaja w rozwoju zarodka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uzasadnia, dlaczego ptaki zaliczmy do owodniowców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rolę błon płodowych w rozwoju ptaków</w:t>
            </w:r>
          </w:p>
        </w:tc>
      </w:tr>
      <w:tr w:rsidR="00FF5B31" w:rsidRPr="00CE4C6B" w:rsidTr="00FF5B31">
        <w:trPr>
          <w:trHeight w:val="453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24.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ptaków i ich</w:t>
            </w:r>
          </w:p>
          <w:p w:rsidR="004049D2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  <w:p w:rsidR="00FF5B31" w:rsidRPr="00CE4C6B" w:rsidRDefault="00FF5B31" w:rsidP="00FF5B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znaczenie ptaków w środowisku i dla człowieka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pospolite ptaki w najbliższej okolicy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różnorodność ptaków pod względem rozmiarów i upierzenia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 ptaków chronionych w Polsce oraz uzasadnia potrzebę ich ochrony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pospolite ptaki żyjące w Polsce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przykłady działań człowieka wpływających na różnorodność ptaków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związek między budową dzioba a rodzajem pobieranego pokarmu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przyporządkowuje ptaki do grzebieniowych, bezgrzebieniowych i pingwinów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przystosowania ptaków w budowie zewnętrznej do różnych środowisk i trybu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życia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wykazuje, na wybranych przez siebie przykładach, różnorodność i jedność ptaków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obrębie gromady</w:t>
            </w:r>
          </w:p>
        </w:tc>
      </w:tr>
      <w:tr w:rsidR="00FF5B31" w:rsidRPr="00CE4C6B" w:rsidTr="00FF5B31">
        <w:trPr>
          <w:trHeight w:val="486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25.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Ssaki – ogólna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różnorodność środowisk życia ssaków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cechy w budowie zewnętrznej umożliwiające zakwalifikowanie organizmu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ssaków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rozpoznaje przedstawicieli ssaków wśród innych grup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zwierząt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identyfikuje nieznany organizm jako przedstawiciela ssaków na podstawie obecności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charakterystycznych cech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wyróżnia różne rodzaje zębów ssaków i określa ich rolę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znaczenie skóry i jej wytworów w życiu ssaka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charakterystyczne cechy ssaków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znaczenie stałocieplności w opanowaniu przez ssaki różnych rejonów kuli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ziemskiej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przystosowania ssaka w budowie do środowiska lądowego</w:t>
            </w:r>
          </w:p>
        </w:tc>
      </w:tr>
      <w:tr w:rsidR="00FF5B31" w:rsidRPr="00CE4C6B" w:rsidTr="00FF5B31">
        <w:trPr>
          <w:trHeight w:val="518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D3903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26.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Rozmnażanie się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ssaków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co to znaczy, że ssaki są żyworodne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odróżnia ssaki łożyskowe od stekowców i torbaczy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ssaków łożyskowych, torbaczy i stekowców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przestawia sposób rozmnażania się i rozwoju ssaków łożyskowych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 rolę łożyska w rozwoju zarodkowym ssaków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porównuje rozwój zarodkowy ssaków łożyskowych, stekowców i torbaczy</w:t>
            </w:r>
          </w:p>
        </w:tc>
      </w:tr>
      <w:tr w:rsidR="00FF5B31" w:rsidRPr="00CE4C6B" w:rsidTr="00FF5B31">
        <w:trPr>
          <w:trHeight w:val="647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FF5B31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27. </w:t>
            </w:r>
            <w:r w:rsidR="00656DDE"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</w:t>
            </w:r>
          </w:p>
          <w:p w:rsidR="00656DDE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ssaków i ich</w:t>
            </w:r>
          </w:p>
          <w:p w:rsidR="00FF5B31" w:rsidRPr="00CE4C6B" w:rsidRDefault="00656DDE" w:rsidP="00656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znaczenie ssaków w środowisku oraz dla człowieka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pospolite ssaki z najbliższej okolicy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 gatunków ssaków chronionych w Polsce oraz uzasadnia potrzebę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ich ochrony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pospolite ssaki żyjące w Polsce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przykłady działań człowieka wpływających na różnorodność ssaków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 związek budowy uzębienia ssaków ze sposobem odżywiania się i trybem życia</w:t>
            </w:r>
          </w:p>
          <w:p w:rsidR="00656DDE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przystosowania ssaków w budowie zewnętrznej do różnych środowisk i trybu</w:t>
            </w:r>
            <w:r w:rsidR="00A71D5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życia</w:t>
            </w:r>
          </w:p>
          <w:p w:rsidR="00FF5B31" w:rsidRPr="00CE4C6B" w:rsidRDefault="00656DDE" w:rsidP="00952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E4C6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wykazuje, na wybranych przykładach, różnorodność i jedność ssaków w obrębie gromady</w:t>
            </w:r>
          </w:p>
        </w:tc>
      </w:tr>
      <w:tr w:rsidR="00656DDE" w:rsidRPr="00CE4C6B" w:rsidTr="00656DDE">
        <w:trPr>
          <w:trHeight w:val="1068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656DDE" w:rsidP="00FF5B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CE4C6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28. Posumowanie działu</w:t>
            </w:r>
          </w:p>
        </w:tc>
        <w:tc>
          <w:tcPr>
            <w:tcW w:w="1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56DDE" w:rsidRPr="00CE4C6B" w:rsidRDefault="00B87527" w:rsidP="00FF5B31">
            <w:pPr>
              <w:spacing w:after="0" w:line="240" w:lineRule="auto"/>
              <w:rPr>
                <w:sz w:val="20"/>
                <w:szCs w:val="20"/>
              </w:rPr>
            </w:pPr>
            <w:r w:rsidRPr="00CE4C6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 </w:t>
            </w:r>
            <w:r w:rsidR="00656DDE" w:rsidRPr="00CE4C6B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22–27</w:t>
            </w:r>
          </w:p>
        </w:tc>
      </w:tr>
    </w:tbl>
    <w:p w:rsidR="006B3A1E" w:rsidRPr="00CE4C6B" w:rsidRDefault="006B3A1E" w:rsidP="006B3A1E">
      <w:pPr>
        <w:pStyle w:val="001TekstpodstawowyNieuzywanefiz"/>
        <w:rPr>
          <w:rFonts w:asciiTheme="minorHAnsi" w:hAnsiTheme="minorHAnsi"/>
        </w:rPr>
      </w:pPr>
    </w:p>
    <w:p w:rsidR="006B5810" w:rsidRPr="00CE4C6B" w:rsidRDefault="006B5810" w:rsidP="001E4CB0">
      <w:pPr>
        <w:ind w:left="142"/>
        <w:rPr>
          <w:rFonts w:cs="Arial"/>
          <w:color w:val="F09120"/>
        </w:rPr>
      </w:pPr>
    </w:p>
    <w:sectPr w:rsidR="006B5810" w:rsidRPr="00CE4C6B" w:rsidSect="00455ADD">
      <w:headerReference w:type="default" r:id="rId8"/>
      <w:footerReference w:type="default" r:id="rId9"/>
      <w:pgSz w:w="16838" w:h="11906" w:orient="landscape"/>
      <w:pgMar w:top="1560" w:right="820" w:bottom="184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00" w:rsidRDefault="005A7700" w:rsidP="00285D6F">
      <w:pPr>
        <w:spacing w:after="0" w:line="240" w:lineRule="auto"/>
      </w:pPr>
      <w:r>
        <w:separator/>
      </w:r>
    </w:p>
  </w:endnote>
  <w:endnote w:type="continuationSeparator" w:id="0">
    <w:p w:rsidR="005A7700" w:rsidRDefault="005A770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DE" w:rsidRDefault="00656DD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57DB5D" wp14:editId="0B877780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EE5A7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565D2F">
      <w:t>Jastrzębska Ewa, Kłos Ewa, Kofta Wawrzyniec</w:t>
    </w:r>
    <w:r>
      <w:t>,</w:t>
    </w:r>
    <w:r w:rsidRPr="00565D2F">
      <w:t xml:space="preserve"> Pyłka-Gutowska Ewa</w:t>
    </w:r>
  </w:p>
  <w:p w:rsidR="00656DDE" w:rsidRDefault="00656DD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000E96" wp14:editId="083C8D54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3B6EEC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656DDE" w:rsidRDefault="00656DD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16067429" wp14:editId="10A2F58E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6B305F3" wp14:editId="2CF8326A">
              <wp:simplePos x="0" y="0"/>
              <wp:positionH relativeFrom="page">
                <wp:posOffset>7258050</wp:posOffset>
              </wp:positionH>
              <wp:positionV relativeFrom="page">
                <wp:posOffset>6896100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DDE" w:rsidRDefault="00656DDE" w:rsidP="00816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left="20"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yright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wni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olne i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ed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ogi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zne,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6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305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71.5pt;margin-top:543pt;width:233.25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8tOu&#10;leAAAAAPAQAADwAAAGRycy9kb3ducmV2LnhtbExPPU/DMBTckfofrFeJjdotJWpDnKpCMCEh0jAw&#10;OrGbWI2fQ+y24d/zMpXtTne6j2w3uo5dzBCsRwnLhQBmsPbaYiPhq3x72AALUaFWnUcj4dcE2OWz&#10;u0yl2l+xMJdDbBiFYEiVhDbGPuU81K1xKix8b5C0ox+cikSHhutBXSncdXwlRMKdskgNrerNS2vq&#10;0+HsJOy/sXi1Px/VZ3EsbFluBb4nJynv5+P+GVg0Y7yZYZpP0yGnTZU/ow6sI75cP9KZSEhsEkKT&#10;JxHbJ2DVpK7WAnie8f8/8j8AAAD//wMAUEsBAi0AFAAGAAgAAAAhALaDOJL+AAAA4QEAABMAAAAA&#10;AAAAAAAAAAAAAAAAAFtDb250ZW50X1R5cGVzXS54bWxQSwECLQAUAAYACAAAACEAOP0h/9YAAACU&#10;AQAACwAAAAAAAAAAAAAAAAAvAQAAX3JlbHMvLnJlbHNQSwECLQAUAAYACAAAACEAnTUrnbQCAACu&#10;BQAADgAAAAAAAAAAAAAAAAAuAgAAZHJzL2Uyb0RvYy54bWxQSwECLQAUAAYACAAAACEA8tOuleAA&#10;AAAPAQAADwAAAAAAAAAAAAAAAAAOBQAAZHJzL2Rvd25yZXYueG1sUEsFBgAAAAAEAAQA8wAAABsG&#10;AAAAAA==&#10;" o:allowincell="f" filled="f" stroked="f">
              <v:textbox inset="0,0,0,0">
                <w:txbxContent>
                  <w:p w:rsidR="00656DDE" w:rsidRDefault="00656DDE" w:rsidP="00816213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left="20"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yright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wni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olne i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ed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ogi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zne,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6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56DDE" w:rsidRDefault="00656DDE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4C51CB">
      <w:rPr>
        <w:noProof/>
      </w:rPr>
      <w:t>2</w:t>
    </w:r>
    <w:r>
      <w:fldChar w:fldCharType="end"/>
    </w:r>
  </w:p>
  <w:p w:rsidR="00656DDE" w:rsidRPr="00285D6F" w:rsidRDefault="00656DDE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00" w:rsidRDefault="005A7700" w:rsidP="00285D6F">
      <w:pPr>
        <w:spacing w:after="0" w:line="240" w:lineRule="auto"/>
      </w:pPr>
      <w:r>
        <w:separator/>
      </w:r>
    </w:p>
  </w:footnote>
  <w:footnote w:type="continuationSeparator" w:id="0">
    <w:p w:rsidR="005A7700" w:rsidRDefault="005A770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DE" w:rsidRDefault="00656DDE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323E67E" wp14:editId="034E5156">
          <wp:simplePos x="0" y="0"/>
          <wp:positionH relativeFrom="column">
            <wp:posOffset>5288915</wp:posOffset>
          </wp:positionH>
          <wp:positionV relativeFrom="paragraph">
            <wp:posOffset>45339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E92F062" wp14:editId="161CDCE3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DDE" w:rsidRDefault="00656DDE" w:rsidP="00435B7E">
    <w:pPr>
      <w:pStyle w:val="Nagwek"/>
      <w:tabs>
        <w:tab w:val="clear" w:pos="9072"/>
      </w:tabs>
      <w:ind w:left="142" w:right="142"/>
    </w:pPr>
  </w:p>
  <w:p w:rsidR="00656DDE" w:rsidRDefault="00656DDE" w:rsidP="00435B7E">
    <w:pPr>
      <w:pStyle w:val="Nagwek"/>
      <w:tabs>
        <w:tab w:val="clear" w:pos="9072"/>
      </w:tabs>
      <w:ind w:left="142" w:right="142"/>
    </w:pPr>
  </w:p>
  <w:p w:rsidR="00656DDE" w:rsidRDefault="00656DDE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Biologia</w:t>
    </w:r>
    <w:r w:rsidRPr="00435B7E">
      <w:rPr>
        <w:color w:val="F09120"/>
      </w:rPr>
      <w:t xml:space="preserve"> </w:t>
    </w:r>
    <w:r>
      <w:t>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1E4CB0"/>
    <w:rsid w:val="001F0820"/>
    <w:rsid w:val="00234650"/>
    <w:rsid w:val="00245DA5"/>
    <w:rsid w:val="00285D6F"/>
    <w:rsid w:val="002F1910"/>
    <w:rsid w:val="00317434"/>
    <w:rsid w:val="00350FC5"/>
    <w:rsid w:val="003572A4"/>
    <w:rsid w:val="003B19DC"/>
    <w:rsid w:val="004049D2"/>
    <w:rsid w:val="00435B7E"/>
    <w:rsid w:val="00455ADD"/>
    <w:rsid w:val="004C51CB"/>
    <w:rsid w:val="00592B22"/>
    <w:rsid w:val="005A7700"/>
    <w:rsid w:val="005F4797"/>
    <w:rsid w:val="00602ABB"/>
    <w:rsid w:val="00656DDE"/>
    <w:rsid w:val="00672759"/>
    <w:rsid w:val="00684E0A"/>
    <w:rsid w:val="00687E4E"/>
    <w:rsid w:val="006B3A1E"/>
    <w:rsid w:val="006B5810"/>
    <w:rsid w:val="006D3903"/>
    <w:rsid w:val="007B3CB5"/>
    <w:rsid w:val="007F03F4"/>
    <w:rsid w:val="00816213"/>
    <w:rsid w:val="0083577E"/>
    <w:rsid w:val="008648E0"/>
    <w:rsid w:val="0089186E"/>
    <w:rsid w:val="008C2636"/>
    <w:rsid w:val="009130E5"/>
    <w:rsid w:val="00914856"/>
    <w:rsid w:val="00952CEA"/>
    <w:rsid w:val="009716E4"/>
    <w:rsid w:val="009E0F62"/>
    <w:rsid w:val="00A239DF"/>
    <w:rsid w:val="00A5798A"/>
    <w:rsid w:val="00A71D58"/>
    <w:rsid w:val="00AB49BA"/>
    <w:rsid w:val="00B005F2"/>
    <w:rsid w:val="00B21121"/>
    <w:rsid w:val="00B63701"/>
    <w:rsid w:val="00B87527"/>
    <w:rsid w:val="00BB7AA5"/>
    <w:rsid w:val="00C2151D"/>
    <w:rsid w:val="00CE4C6B"/>
    <w:rsid w:val="00D22D55"/>
    <w:rsid w:val="00D930D9"/>
    <w:rsid w:val="00DE1C50"/>
    <w:rsid w:val="00E94882"/>
    <w:rsid w:val="00EB3B1B"/>
    <w:rsid w:val="00EC12C2"/>
    <w:rsid w:val="00EE01FE"/>
    <w:rsid w:val="00FD3A8B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D521"/>
  <w15:docId w15:val="{6393A3D2-3121-41AC-96DD-F16ABA3B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A1E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6B3A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6B3A1E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6B3A1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6B3A1E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6B3A1E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6B3A1E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kropatabele">
    <w:name w:val="tabela - tekst podstawowy kropa (tabele)"/>
    <w:basedOn w:val="Normalny"/>
    <w:uiPriority w:val="99"/>
    <w:rsid w:val="006B3A1E"/>
    <w:pPr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hAnsi="AgendaPl-RegularCondensed" w:cs="AgendaPl-RegularCondensed"/>
      <w:color w:val="000000"/>
      <w:w w:val="97"/>
      <w:sz w:val="20"/>
      <w:szCs w:val="20"/>
    </w:rPr>
  </w:style>
  <w:style w:type="paragraph" w:customStyle="1" w:styleId="tabelateksttabele">
    <w:name w:val="tabela tekst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6B3A1E"/>
    <w:rPr>
      <w:b/>
      <w:bCs/>
    </w:rPr>
  </w:style>
  <w:style w:type="character" w:customStyle="1" w:styleId="BoldCondensed">
    <w:name w:val="BoldCondensed"/>
    <w:uiPriority w:val="99"/>
    <w:rsid w:val="006B3A1E"/>
    <w:rPr>
      <w:b/>
      <w:bCs/>
    </w:rPr>
  </w:style>
  <w:style w:type="character" w:customStyle="1" w:styleId="boldasia">
    <w:name w:val="bold (asia)"/>
    <w:uiPriority w:val="99"/>
    <w:rsid w:val="006B3A1E"/>
    <w:rPr>
      <w:b/>
      <w:bCs/>
    </w:rPr>
  </w:style>
  <w:style w:type="character" w:customStyle="1" w:styleId="Indeksdolny">
    <w:name w:val="Indeks dolny"/>
    <w:uiPriority w:val="99"/>
    <w:rsid w:val="006B3A1E"/>
    <w:rPr>
      <w:position w:val="2"/>
      <w:sz w:val="22"/>
      <w:szCs w:val="22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FFF1-7A44-4666-9A0B-9E44104C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2135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2</cp:revision>
  <dcterms:created xsi:type="dcterms:W3CDTF">2024-09-13T10:24:00Z</dcterms:created>
  <dcterms:modified xsi:type="dcterms:W3CDTF">2024-09-13T10:24:00Z</dcterms:modified>
</cp:coreProperties>
</file>